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3A4C89" w:rsidRPr="00154A6A" w:rsidTr="00E56F85">
        <w:trPr>
          <w:trHeight w:val="1085"/>
        </w:trPr>
        <w:tc>
          <w:tcPr>
            <w:tcW w:w="4392" w:type="dxa"/>
            <w:hideMark/>
          </w:tcPr>
          <w:p w:rsidR="003A4C89" w:rsidRPr="005D33E6" w:rsidRDefault="003A4C89" w:rsidP="00E56F85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  <w:p w:rsidR="003A4C89" w:rsidRPr="005D33E6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Салауат районы </w:t>
            </w:r>
          </w:p>
          <w:p w:rsidR="003A4C89" w:rsidRPr="005D33E6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3A4C89" w:rsidRPr="005D33E6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Лағыр ауыл  советы</w:t>
            </w:r>
          </w:p>
          <w:p w:rsidR="003A4C89" w:rsidRPr="005D33E6" w:rsidRDefault="003A4C89" w:rsidP="00E5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4C89" w:rsidRPr="005D33E6" w:rsidRDefault="003A4C89" w:rsidP="00E56F8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213360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8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3A4C89" w:rsidRPr="005D33E6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>Республика  Башкортостан</w:t>
            </w:r>
          </w:p>
          <w:p w:rsidR="003A4C89" w:rsidRPr="005D33E6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</w:t>
            </w:r>
          </w:p>
          <w:p w:rsidR="003A4C89" w:rsidRPr="005D33E6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>Лагеревский сельсовет</w:t>
            </w:r>
          </w:p>
          <w:p w:rsidR="003A4C89" w:rsidRPr="005D33E6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  <w:p w:rsidR="003A4C89" w:rsidRPr="005D33E6" w:rsidRDefault="003A4C89" w:rsidP="00E56F85">
            <w:pPr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 xml:space="preserve">         Салаватский район</w:t>
            </w:r>
          </w:p>
        </w:tc>
      </w:tr>
      <w:tr w:rsidR="003A4C89" w:rsidRPr="00154A6A" w:rsidTr="00E56F85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A4C89" w:rsidRPr="00154A6A" w:rsidRDefault="003A4C89" w:rsidP="00E5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3A4C89" w:rsidRPr="00154A6A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3A4C89" w:rsidRPr="00154A6A" w:rsidRDefault="003A4C89" w:rsidP="003A4C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 xml:space="preserve">Двадцать </w:t>
      </w:r>
      <w:r w:rsidR="00C92010">
        <w:rPr>
          <w:rFonts w:ascii="Times New Roman" w:eastAsia="Arial Unicode MS" w:hAnsi="Times New Roman" w:cs="Times New Roman"/>
          <w:sz w:val="28"/>
          <w:szCs w:val="24"/>
        </w:rPr>
        <w:t>пятое</w:t>
      </w:r>
      <w:r w:rsidRPr="00154A6A">
        <w:rPr>
          <w:rFonts w:ascii="Times New Roman" w:eastAsia="Arial Unicode MS" w:hAnsi="Times New Roman" w:cs="Times New Roman"/>
          <w:sz w:val="28"/>
          <w:szCs w:val="24"/>
        </w:rPr>
        <w:t xml:space="preserve"> заседание двадцать восьмого созыв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3A4C89" w:rsidRPr="00154A6A" w:rsidRDefault="003A4C89" w:rsidP="003A4C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602A6" w:rsidRDefault="005602A6" w:rsidP="005602A6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РЕШЕНИЕ</w:t>
      </w:r>
      <w:r w:rsidR="002958A2">
        <w:rPr>
          <w:rFonts w:ascii="Times New Roman" w:hAnsi="Times New Roman"/>
          <w:bCs/>
          <w:kern w:val="32"/>
          <w:sz w:val="28"/>
          <w:szCs w:val="28"/>
        </w:rPr>
        <w:t xml:space="preserve"> №112</w:t>
      </w:r>
    </w:p>
    <w:p w:rsidR="004012A2" w:rsidRDefault="009A79E3" w:rsidP="001558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2022 года</w:t>
      </w:r>
    </w:p>
    <w:p w:rsidR="0015587B" w:rsidRPr="0015587B" w:rsidRDefault="0015587B" w:rsidP="001558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2A2" w:rsidRPr="004012A2" w:rsidRDefault="004012A2" w:rsidP="00560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010" w:rsidRDefault="00C92010" w:rsidP="00C92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10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сельского поселения Лагеревский сельсовет муниципального района Салаватский район Республики Башкортостан, утвержденные Решением Совета сельского поселения Лагеревский сельсовет муниципального района Салаватский район Республики Башкортостан</w:t>
      </w:r>
    </w:p>
    <w:p w:rsidR="00C92010" w:rsidRPr="00C92010" w:rsidRDefault="00C92010" w:rsidP="00C92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10">
        <w:rPr>
          <w:rFonts w:ascii="Times New Roman" w:hAnsi="Times New Roman" w:cs="Times New Roman"/>
          <w:b/>
          <w:sz w:val="28"/>
          <w:szCs w:val="28"/>
        </w:rPr>
        <w:t xml:space="preserve"> от 8 декабря 2016 года  № 18</w:t>
      </w:r>
    </w:p>
    <w:p w:rsidR="00C92010" w:rsidRPr="00C92010" w:rsidRDefault="00C92010" w:rsidP="00C92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010" w:rsidRPr="00C92010" w:rsidRDefault="00C92010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10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сельского поселения Лагеревский сельсовет муниципального района Салаватский район Республики Башкортостан, Совет сельского поселения Лагеревский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2010" w:rsidRPr="00C92010" w:rsidRDefault="00C92010" w:rsidP="00A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10">
        <w:rPr>
          <w:rFonts w:ascii="Times New Roman" w:hAnsi="Times New Roman" w:cs="Times New Roman"/>
          <w:sz w:val="28"/>
          <w:szCs w:val="28"/>
        </w:rPr>
        <w:t>РЕШИЛ:</w:t>
      </w:r>
    </w:p>
    <w:p w:rsidR="00A358DB" w:rsidRDefault="00C92010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10">
        <w:rPr>
          <w:rFonts w:ascii="Times New Roman" w:hAnsi="Times New Roman" w:cs="Times New Roman"/>
          <w:sz w:val="28"/>
          <w:szCs w:val="28"/>
        </w:rPr>
        <w:t>1.</w:t>
      </w:r>
      <w:r w:rsidRPr="00C92010">
        <w:rPr>
          <w:rFonts w:ascii="Times New Roman" w:hAnsi="Times New Roman" w:cs="Times New Roman"/>
          <w:sz w:val="28"/>
          <w:szCs w:val="28"/>
        </w:rPr>
        <w:tab/>
        <w:t>Внести в Правила землепользования и застройки сельского поселения Лагеревский сельсовет муниципального района Салаватский район Республики Башкортостан, утвержденные Решением Совета сельского поселения Лагеревский сельсовет муниципального района Салаватский район Республики Башкортостан от 8 декабря 2016 года № 18 (далее - Правила) следующие изменения:</w:t>
      </w:r>
    </w:p>
    <w:p w:rsid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A35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8DB">
        <w:rPr>
          <w:rFonts w:ascii="Times New Roman" w:hAnsi="Times New Roman" w:cs="Times New Roman"/>
          <w:sz w:val="28"/>
          <w:szCs w:val="28"/>
        </w:rPr>
        <w:t xml:space="preserve"> Статья 37. Приемка объекта и выдача разрешения на ввод объекта в эксплуатацию, второй абзац п.5 изложить в следующей редакции: </w:t>
      </w:r>
      <w:proofErr w:type="gramStart"/>
      <w:r w:rsidRPr="00A358DB">
        <w:rPr>
          <w:rFonts w:ascii="Times New Roman" w:hAnsi="Times New Roman" w:cs="Times New Roman"/>
          <w:sz w:val="28"/>
          <w:szCs w:val="28"/>
        </w:rPr>
        <w:t>«Основанием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эксплуатацию, кроме указанных оснований, является также невыполнение застройщиком требований, предусмотренных частью 18 статьи 51 Градостроительного кодекса Российской Федерации о том, что застройщик в течение десяти дней со дня получения разрешения на строительство обязан безвозмездно передать в орган исполнительной</w:t>
      </w:r>
      <w:proofErr w:type="gramEnd"/>
      <w:r w:rsidRPr="00A358DB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A358D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Салаватский район два экземпляра копий материалов инженерных изысканий, проектной документации для размещения в информационной системе обеспечения градостроительной деятельности.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8DB" w:rsidRPr="00A358DB" w:rsidRDefault="00A358DB" w:rsidP="00A358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358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8DB">
        <w:rPr>
          <w:rFonts w:ascii="Times New Roman" w:hAnsi="Times New Roman" w:cs="Times New Roman"/>
          <w:sz w:val="28"/>
          <w:szCs w:val="28"/>
        </w:rPr>
        <w:t>Дополнить статью 37 следующим содержанием:</w:t>
      </w:r>
    </w:p>
    <w:p w:rsidR="00A358DB" w:rsidRPr="00A358DB" w:rsidRDefault="00A358DB" w:rsidP="00A35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DB">
        <w:rPr>
          <w:rFonts w:ascii="Times New Roman" w:hAnsi="Times New Roman" w:cs="Times New Roman"/>
          <w:sz w:val="28"/>
          <w:szCs w:val="28"/>
        </w:rPr>
        <w:t>10)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</w:t>
      </w:r>
      <w:proofErr w:type="gramEnd"/>
      <w:r w:rsidRPr="00A358DB">
        <w:rPr>
          <w:rFonts w:ascii="Times New Roman" w:hAnsi="Times New Roman" w:cs="Times New Roman"/>
          <w:sz w:val="28"/>
          <w:szCs w:val="28"/>
        </w:rPr>
        <w:t xml:space="preserve">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разрешение;</w:t>
      </w:r>
    </w:p>
    <w:p w:rsidR="00A358DB" w:rsidRPr="00A358DB" w:rsidRDefault="00A358DB" w:rsidP="00A35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>11) Обязательным приложением к указанному в части 5.1 статьи 55 Градостроительного кодекса РФ заявлению является технический план объекта капитального строительства. Застройщик также представляет иные документы, предусмотренные частью 3,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РФ.</w:t>
      </w:r>
    </w:p>
    <w:p w:rsidR="00A358DB" w:rsidRPr="00A358DB" w:rsidRDefault="00A358DB" w:rsidP="00A35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DB">
        <w:rPr>
          <w:rFonts w:ascii="Times New Roman" w:hAnsi="Times New Roman" w:cs="Times New Roman"/>
          <w:sz w:val="28"/>
          <w:szCs w:val="28"/>
        </w:rPr>
        <w:t>12)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A358D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358DB">
        <w:rPr>
          <w:rFonts w:ascii="Times New Roman" w:hAnsi="Times New Roman" w:cs="Times New Roman"/>
          <w:sz w:val="28"/>
          <w:szCs w:val="28"/>
        </w:rPr>
        <w:t>" или Государственная корпорация по космической деятельности "</w:t>
      </w:r>
      <w:proofErr w:type="spellStart"/>
      <w:r w:rsidRPr="00A358DB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358DB">
        <w:rPr>
          <w:rFonts w:ascii="Times New Roman" w:hAnsi="Times New Roman" w:cs="Times New Roman"/>
          <w:sz w:val="28"/>
          <w:szCs w:val="28"/>
        </w:rPr>
        <w:t>", выдавшие разрешение на ввод объекта капитального строительства в</w:t>
      </w:r>
      <w:proofErr w:type="gramEnd"/>
      <w:r w:rsidRPr="00A358DB">
        <w:rPr>
          <w:rFonts w:ascii="Times New Roman" w:hAnsi="Times New Roman" w:cs="Times New Roman"/>
          <w:sz w:val="28"/>
          <w:szCs w:val="28"/>
        </w:rPr>
        <w:t xml:space="preserve">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proofErr w:type="gramStart"/>
      <w:r w:rsidRPr="00A358D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58DB" w:rsidRPr="00A358DB" w:rsidRDefault="00A358DB" w:rsidP="00A35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358DB">
        <w:rPr>
          <w:rFonts w:ascii="Times New Roman" w:hAnsi="Times New Roman" w:cs="Times New Roman"/>
          <w:sz w:val="28"/>
          <w:szCs w:val="28"/>
        </w:rPr>
        <w:t>Статья 39. Изложить в следующей редакции:</w:t>
      </w:r>
    </w:p>
    <w:p w:rsidR="00A358DB" w:rsidRPr="00A358DB" w:rsidRDefault="00A358DB" w:rsidP="00A35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>«Статья 39. Состав документов и материалов, направляемых в информационную систему обеспечения градостроительной деятельности и размещаемых в ней</w:t>
      </w:r>
      <w:proofErr w:type="gramStart"/>
      <w:r w:rsidRPr="00A35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58DB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 в информационную систему обеспечения </w:t>
      </w:r>
      <w:r w:rsidRPr="00A358DB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направляются и размещаются в этой системе сведения, копии документов и материалов, включая:</w:t>
      </w:r>
    </w:p>
    <w:p w:rsidR="00A358DB" w:rsidRPr="00A358DB" w:rsidRDefault="00A358DB" w:rsidP="00A35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 1) сведения (в том числе в форме копий соответствующих документов):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 а) о схемах территориального планирования Российской Федерации в части, касающейся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A358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б) о схемах территориального планирования Республики Башкортостан, </w:t>
      </w:r>
      <w:proofErr w:type="spellStart"/>
      <w:r w:rsidRPr="00A358D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A358D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в части, касающейся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A358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в) о генеральном плане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A358DB">
        <w:rPr>
          <w:rFonts w:ascii="Times New Roman" w:hAnsi="Times New Roman" w:cs="Times New Roman"/>
          <w:sz w:val="28"/>
          <w:szCs w:val="28"/>
        </w:rPr>
        <w:t xml:space="preserve"> сельсовет Салаватский район Республики Башкортостан;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г) о настоящих Правилах и внесении в них изменений;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8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8DB">
        <w:rPr>
          <w:rFonts w:ascii="Times New Roman" w:hAnsi="Times New Roman" w:cs="Times New Roman"/>
          <w:sz w:val="28"/>
          <w:szCs w:val="28"/>
        </w:rPr>
        <w:t xml:space="preserve">) о документации по планировке территории;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е) об изученности природных и техногенных условий на основании инженерных изысканий;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ж) о резервировании земель, об изъятии земельных участков для государственных или муниципальных нужд;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3) о геодезических и картографических материалах; </w:t>
      </w:r>
    </w:p>
    <w:p w:rsid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2) материалы о застроенных и подлежащих застройке земельных участках, включая: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а) результаты инженерных изысканий;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б) сведения о площади, высоте и этажности объекта капитального строительства, сетях инженерно-технического обеспечения, разделы проектной документации, предусмотренные пунктами 2, 8-10 части 12 статьи 48 Градостроительного кодекса Российской Федерации, или схема планировочной организации земельного участка с обозначением места размещения объекта индивидуального жилищного строительства;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соответствие проектной документации требованиям технических регламентов и результатам инженерных изысканий;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>г) заключение государственной экспертизы проектной документации (при необходимости);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8DB">
        <w:rPr>
          <w:rFonts w:ascii="Times New Roman" w:hAnsi="Times New Roman" w:cs="Times New Roman"/>
          <w:sz w:val="28"/>
          <w:szCs w:val="28"/>
        </w:rPr>
        <w:t xml:space="preserve">) разрешение о предоставлении разрешения на отклонение от предельных параметров разрешенного строительства,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е) решение о предоставлении разрешения на условно разрешенный вид использования;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ж)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8DB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A358DB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строительства;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и) разрешение на ввод объекта в эксплуатацию;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к) схема, отображающая расположение построенного, реконструированного, отремонтированного объекта капитального строительства, расположение сетей </w:t>
      </w:r>
      <w:proofErr w:type="spellStart"/>
      <w:r w:rsidRPr="00A358DB">
        <w:rPr>
          <w:rFonts w:ascii="Times New Roman" w:hAnsi="Times New Roman" w:cs="Times New Roman"/>
          <w:sz w:val="28"/>
          <w:szCs w:val="28"/>
        </w:rPr>
        <w:t>инженернотехнического</w:t>
      </w:r>
      <w:proofErr w:type="spellEnd"/>
      <w:r w:rsidRPr="00A358DB">
        <w:rPr>
          <w:rFonts w:ascii="Times New Roman" w:hAnsi="Times New Roman" w:cs="Times New Roman"/>
          <w:sz w:val="28"/>
          <w:szCs w:val="28"/>
        </w:rPr>
        <w:t xml:space="preserve"> обеспечения в границах земельного участка и планировочную организацию земельного участка; </w:t>
      </w:r>
    </w:p>
    <w:p w:rsid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л) иные документы и материалы о застроенных и подлежащих застройке земельных участках; </w:t>
      </w:r>
    </w:p>
    <w:p w:rsidR="00A358DB" w:rsidRP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8DB" w:rsidRDefault="00A358DB" w:rsidP="00A3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58DB">
        <w:rPr>
          <w:rFonts w:ascii="Times New Roman" w:hAnsi="Times New Roman" w:cs="Times New Roman"/>
          <w:sz w:val="28"/>
          <w:szCs w:val="28"/>
        </w:rPr>
        <w:t xml:space="preserve">3) иные документы и материалы, состав которых может определяться законодательством Республики Башкортостан, </w:t>
      </w:r>
      <w:proofErr w:type="spellStart"/>
      <w:r w:rsidRPr="00A358D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A358D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 градостроительной деятельности, нормативными правовыми актами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A358D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A358D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FA9" w:rsidRDefault="00446FA9" w:rsidP="00A358DB">
      <w:pPr>
        <w:pStyle w:val="ConsPlusTitle"/>
        <w:ind w:firstLine="709"/>
        <w:jc w:val="both"/>
        <w:rPr>
          <w:b w:val="0"/>
          <w:sz w:val="28"/>
          <w:szCs w:val="28"/>
          <w:lang w:val="ba-RU"/>
        </w:rPr>
      </w:pPr>
      <w:r w:rsidRPr="006D5372">
        <w:rPr>
          <w:b w:val="0"/>
          <w:sz w:val="28"/>
          <w:szCs w:val="28"/>
        </w:rPr>
        <w:t>2. Настоящее решение опубликовать на информационном стенде в</w:t>
      </w:r>
      <w:r w:rsidRPr="006D5372">
        <w:rPr>
          <w:b w:val="0"/>
          <w:sz w:val="28"/>
          <w:szCs w:val="28"/>
          <w:lang w:val="ba-RU"/>
        </w:rPr>
        <w:t xml:space="preserve"> </w:t>
      </w:r>
      <w:r w:rsidRPr="006D5372">
        <w:rPr>
          <w:b w:val="0"/>
          <w:sz w:val="28"/>
          <w:szCs w:val="28"/>
        </w:rPr>
        <w:t xml:space="preserve">Администрации сельского поселения </w:t>
      </w:r>
      <w:r>
        <w:rPr>
          <w:b w:val="0"/>
          <w:sz w:val="28"/>
          <w:szCs w:val="28"/>
        </w:rPr>
        <w:t>Лагеревский</w:t>
      </w:r>
      <w:r w:rsidRPr="00FD6A88">
        <w:rPr>
          <w:sz w:val="28"/>
          <w:szCs w:val="28"/>
        </w:rPr>
        <w:t xml:space="preserve"> </w:t>
      </w:r>
      <w:r w:rsidRPr="006D5372">
        <w:rPr>
          <w:b w:val="0"/>
          <w:sz w:val="28"/>
          <w:szCs w:val="28"/>
        </w:rPr>
        <w:t>сельсовет</w:t>
      </w:r>
      <w:r w:rsidRPr="006D5372">
        <w:rPr>
          <w:b w:val="0"/>
          <w:sz w:val="28"/>
          <w:szCs w:val="28"/>
          <w:lang w:val="ba-RU"/>
        </w:rPr>
        <w:t xml:space="preserve"> </w:t>
      </w:r>
      <w:r w:rsidRPr="006D5372">
        <w:rPr>
          <w:b w:val="0"/>
          <w:sz w:val="28"/>
          <w:szCs w:val="28"/>
        </w:rPr>
        <w:t>муниципального района Салаватский район Республики Башкортостан по адресу: с.</w:t>
      </w:r>
      <w:r>
        <w:rPr>
          <w:b w:val="0"/>
          <w:sz w:val="28"/>
          <w:szCs w:val="28"/>
        </w:rPr>
        <w:t xml:space="preserve"> Лагерево, ул.</w:t>
      </w:r>
      <w:r w:rsidRPr="006D5372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Молодежная</w:t>
      </w:r>
      <w:proofErr w:type="gramEnd"/>
      <w:r w:rsidRPr="006D5372">
        <w:rPr>
          <w:b w:val="0"/>
          <w:sz w:val="28"/>
          <w:szCs w:val="28"/>
        </w:rPr>
        <w:t>, д.1</w:t>
      </w:r>
      <w:r>
        <w:rPr>
          <w:b w:val="0"/>
          <w:sz w:val="28"/>
          <w:szCs w:val="28"/>
        </w:rPr>
        <w:t>4</w:t>
      </w:r>
      <w:r w:rsidRPr="006D5372">
        <w:rPr>
          <w:b w:val="0"/>
          <w:sz w:val="28"/>
          <w:szCs w:val="28"/>
        </w:rPr>
        <w:t xml:space="preserve">, на официальном сайте Администрации сельского поселения </w:t>
      </w:r>
      <w:r>
        <w:rPr>
          <w:b w:val="0"/>
          <w:bCs w:val="0"/>
          <w:sz w:val="28"/>
          <w:szCs w:val="28"/>
          <w:lang w:eastAsia="en-US"/>
        </w:rPr>
        <w:t>Лагеревский</w:t>
      </w:r>
      <w:r w:rsidRPr="00182F60">
        <w:rPr>
          <w:b w:val="0"/>
          <w:sz w:val="28"/>
          <w:szCs w:val="28"/>
        </w:rPr>
        <w:t xml:space="preserve"> сельсовет</w:t>
      </w:r>
      <w:r w:rsidRPr="00182F60">
        <w:rPr>
          <w:b w:val="0"/>
          <w:sz w:val="28"/>
          <w:szCs w:val="28"/>
          <w:lang w:val="ba-RU"/>
        </w:rPr>
        <w:t xml:space="preserve"> </w:t>
      </w:r>
      <w:r w:rsidRPr="00182F60">
        <w:rPr>
          <w:b w:val="0"/>
          <w:sz w:val="28"/>
          <w:szCs w:val="28"/>
        </w:rPr>
        <w:t xml:space="preserve">муниципального района Салаватский район Республики Башкортостан: </w:t>
      </w:r>
      <w:hyperlink r:id="rId8" w:history="1">
        <w:r w:rsidRPr="000B2A3A">
          <w:rPr>
            <w:rStyle w:val="a5"/>
            <w:b w:val="0"/>
            <w:sz w:val="28"/>
            <w:szCs w:val="28"/>
          </w:rPr>
          <w:t>http://</w:t>
        </w:r>
        <w:proofErr w:type="spellStart"/>
        <w:r w:rsidRPr="000B2A3A">
          <w:rPr>
            <w:rStyle w:val="a5"/>
            <w:b w:val="0"/>
            <w:sz w:val="28"/>
            <w:szCs w:val="28"/>
            <w:lang w:val="en-US"/>
          </w:rPr>
          <w:t>lagerevo</w:t>
        </w:r>
        <w:proofErr w:type="spellEnd"/>
        <w:r w:rsidRPr="000B2A3A">
          <w:rPr>
            <w:rStyle w:val="a5"/>
            <w:b w:val="0"/>
            <w:sz w:val="28"/>
            <w:szCs w:val="28"/>
          </w:rPr>
          <w:t>.</w:t>
        </w:r>
        <w:proofErr w:type="spellStart"/>
        <w:r w:rsidRPr="000B2A3A">
          <w:rPr>
            <w:rStyle w:val="a5"/>
            <w:b w:val="0"/>
            <w:sz w:val="28"/>
            <w:szCs w:val="28"/>
          </w:rPr>
          <w:t>ru</w:t>
        </w:r>
        <w:proofErr w:type="spellEnd"/>
        <w:r w:rsidRPr="000B2A3A">
          <w:rPr>
            <w:rStyle w:val="a5"/>
            <w:b w:val="0"/>
            <w:sz w:val="28"/>
            <w:szCs w:val="28"/>
          </w:rPr>
          <w:t>/</w:t>
        </w:r>
      </w:hyperlink>
      <w:r w:rsidRPr="00182F60">
        <w:rPr>
          <w:b w:val="0"/>
          <w:sz w:val="28"/>
          <w:szCs w:val="28"/>
        </w:rPr>
        <w:t>.</w:t>
      </w:r>
    </w:p>
    <w:p w:rsidR="00446FA9" w:rsidRPr="00446FA9" w:rsidRDefault="00446FA9" w:rsidP="00A358DB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6F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FA9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комиссию Совета сельского поселения  Лагеревский сельсовет   муниципального района Салаватский  район  Республики Башкортостан по земельным вопросам, благоустройству и экологии.</w:t>
      </w:r>
    </w:p>
    <w:p w:rsidR="0033301C" w:rsidRPr="00A66887" w:rsidRDefault="0033301C" w:rsidP="00A358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87B" w:rsidRPr="00A66887" w:rsidRDefault="0033301C" w:rsidP="00A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6887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446FA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</w:t>
      </w:r>
      <w:r w:rsidR="00446FA9" w:rsidRPr="00446FA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46FA9">
        <w:rPr>
          <w:rFonts w:ascii="Times New Roman" w:hAnsi="Times New Roman" w:cs="Times New Roman"/>
          <w:color w:val="00000A"/>
          <w:sz w:val="28"/>
          <w:szCs w:val="28"/>
        </w:rPr>
        <w:t>Р.Р. Низамов</w:t>
      </w:r>
    </w:p>
    <w:sectPr w:rsidR="0015587B" w:rsidRPr="00A66887" w:rsidSect="005602A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66" w:rsidRDefault="00DD6066" w:rsidP="00A93632">
      <w:pPr>
        <w:spacing w:after="0" w:line="240" w:lineRule="auto"/>
      </w:pPr>
      <w:r>
        <w:separator/>
      </w:r>
    </w:p>
  </w:endnote>
  <w:endnote w:type="continuationSeparator" w:id="0">
    <w:p w:rsidR="00DD6066" w:rsidRDefault="00DD606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66" w:rsidRDefault="00DD6066" w:rsidP="00A93632">
      <w:pPr>
        <w:spacing w:after="0" w:line="240" w:lineRule="auto"/>
      </w:pPr>
      <w:r>
        <w:separator/>
      </w:r>
    </w:p>
  </w:footnote>
  <w:footnote w:type="continuationSeparator" w:id="0">
    <w:p w:rsidR="00DD6066" w:rsidRDefault="00DD606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2F1C6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8A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5587B"/>
    <w:rsid w:val="00172546"/>
    <w:rsid w:val="0018449D"/>
    <w:rsid w:val="001931F5"/>
    <w:rsid w:val="001A3164"/>
    <w:rsid w:val="001B48F1"/>
    <w:rsid w:val="001B4BEA"/>
    <w:rsid w:val="001F5FD3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8A2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1C6E"/>
    <w:rsid w:val="002F243C"/>
    <w:rsid w:val="0030319E"/>
    <w:rsid w:val="00304E55"/>
    <w:rsid w:val="0031661E"/>
    <w:rsid w:val="00317514"/>
    <w:rsid w:val="0031787B"/>
    <w:rsid w:val="00325B06"/>
    <w:rsid w:val="00326098"/>
    <w:rsid w:val="0033301C"/>
    <w:rsid w:val="003930F3"/>
    <w:rsid w:val="003A4B3D"/>
    <w:rsid w:val="003A4C89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46FA9"/>
    <w:rsid w:val="004554F1"/>
    <w:rsid w:val="004733EA"/>
    <w:rsid w:val="00483487"/>
    <w:rsid w:val="004A58B5"/>
    <w:rsid w:val="004A700C"/>
    <w:rsid w:val="004A7CF2"/>
    <w:rsid w:val="004B62D5"/>
    <w:rsid w:val="004D2B1D"/>
    <w:rsid w:val="004E2FCC"/>
    <w:rsid w:val="004E42DD"/>
    <w:rsid w:val="004E447D"/>
    <w:rsid w:val="004E5167"/>
    <w:rsid w:val="004E592E"/>
    <w:rsid w:val="004E59B0"/>
    <w:rsid w:val="004F69EA"/>
    <w:rsid w:val="00526174"/>
    <w:rsid w:val="00534FBA"/>
    <w:rsid w:val="00547BC7"/>
    <w:rsid w:val="0055219F"/>
    <w:rsid w:val="005602A6"/>
    <w:rsid w:val="00596042"/>
    <w:rsid w:val="005A69A9"/>
    <w:rsid w:val="005C3AAD"/>
    <w:rsid w:val="005D33E6"/>
    <w:rsid w:val="005D742E"/>
    <w:rsid w:val="005E3F32"/>
    <w:rsid w:val="005E4302"/>
    <w:rsid w:val="005E4F92"/>
    <w:rsid w:val="005F010D"/>
    <w:rsid w:val="00611AE7"/>
    <w:rsid w:val="006139A5"/>
    <w:rsid w:val="00646585"/>
    <w:rsid w:val="006512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1504A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44D0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A79E3"/>
    <w:rsid w:val="009C101C"/>
    <w:rsid w:val="009D1668"/>
    <w:rsid w:val="00A023D4"/>
    <w:rsid w:val="00A07691"/>
    <w:rsid w:val="00A10806"/>
    <w:rsid w:val="00A14F6F"/>
    <w:rsid w:val="00A17E72"/>
    <w:rsid w:val="00A358DB"/>
    <w:rsid w:val="00A527F5"/>
    <w:rsid w:val="00A66887"/>
    <w:rsid w:val="00A76DC4"/>
    <w:rsid w:val="00A82664"/>
    <w:rsid w:val="00A829AB"/>
    <w:rsid w:val="00A87231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7509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0075"/>
    <w:rsid w:val="00C92010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3352A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421B"/>
    <w:rsid w:val="00DB77A1"/>
    <w:rsid w:val="00DC585E"/>
    <w:rsid w:val="00DD6066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021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60D9"/>
    <w:rsid w:val="00F07F03"/>
    <w:rsid w:val="00F13347"/>
    <w:rsid w:val="00F32FD1"/>
    <w:rsid w:val="00F45A91"/>
    <w:rsid w:val="00F53448"/>
    <w:rsid w:val="00F54511"/>
    <w:rsid w:val="00F61127"/>
    <w:rsid w:val="00F647F0"/>
    <w:rsid w:val="00F83EF8"/>
    <w:rsid w:val="00FA01FD"/>
    <w:rsid w:val="00FA25A0"/>
    <w:rsid w:val="00FB268A"/>
    <w:rsid w:val="00FC762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ConsPlusTitle">
    <w:name w:val="ConsPlusTitle"/>
    <w:rsid w:val="00446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ere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A88D-5C6E-4FE6-B737-023D96B8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32</cp:revision>
  <cp:lastPrinted>2022-02-17T05:11:00Z</cp:lastPrinted>
  <dcterms:created xsi:type="dcterms:W3CDTF">2021-09-16T12:40:00Z</dcterms:created>
  <dcterms:modified xsi:type="dcterms:W3CDTF">2022-02-17T05:11:00Z</dcterms:modified>
</cp:coreProperties>
</file>