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337C5E" w:rsidTr="00337C5E">
        <w:trPr>
          <w:trHeight w:val="1085"/>
        </w:trPr>
        <w:tc>
          <w:tcPr>
            <w:tcW w:w="4392" w:type="dxa"/>
            <w:hideMark/>
          </w:tcPr>
          <w:p w:rsidR="00337C5E" w:rsidRDefault="00337C5E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337C5E" w:rsidRDefault="00337C5E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 Башкортостан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 сельского поселения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Лагеревский сельсовет</w:t>
            </w:r>
          </w:p>
          <w:p w:rsidR="00337C5E" w:rsidRDefault="00337C5E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 района</w:t>
            </w:r>
          </w:p>
          <w:p w:rsidR="00337C5E" w:rsidRDefault="00337C5E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Салаватский район</w:t>
            </w:r>
          </w:p>
        </w:tc>
      </w:tr>
      <w:tr w:rsidR="00337C5E" w:rsidTr="00337C5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452497, Лағыр ауылы,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 xml:space="preserve">Йәштәр урамы, 14 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7C5E" w:rsidRPr="00337C5E" w:rsidRDefault="00337C5E">
            <w:pPr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452497,с.Лагерево,</w:t>
            </w:r>
          </w:p>
          <w:p w:rsidR="00337C5E" w:rsidRPr="00337C5E" w:rsidRDefault="00337C5E">
            <w:pPr>
              <w:spacing w:line="276" w:lineRule="auto"/>
              <w:jc w:val="center"/>
              <w:rPr>
                <w:lang w:val="be-BY" w:eastAsia="en-US"/>
              </w:rPr>
            </w:pPr>
            <w:r w:rsidRPr="00337C5E">
              <w:rPr>
                <w:lang w:val="be-BY" w:eastAsia="en-US"/>
              </w:rPr>
              <w:t>ул.Молодежная, 14</w:t>
            </w:r>
          </w:p>
          <w:p w:rsidR="00337C5E" w:rsidRPr="00337C5E" w:rsidRDefault="00337C5E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 w:rsidRPr="00337C5E">
              <w:rPr>
                <w:lang w:val="be-BY" w:eastAsia="en-US"/>
              </w:rPr>
              <w:t>тел. (34777) 2-77-94, 2-77-31</w:t>
            </w:r>
          </w:p>
        </w:tc>
      </w:tr>
    </w:tbl>
    <w:p w:rsidR="00411168" w:rsidRPr="00411168" w:rsidRDefault="00411168" w:rsidP="00411168">
      <w:pPr>
        <w:pStyle w:val="3"/>
        <w:tabs>
          <w:tab w:val="left" w:pos="8190"/>
        </w:tabs>
        <w:jc w:val="right"/>
        <w:rPr>
          <w:b/>
          <w:sz w:val="28"/>
          <w:szCs w:val="28"/>
        </w:rPr>
      </w:pPr>
      <w:r w:rsidRPr="00411168">
        <w:rPr>
          <w:b/>
          <w:sz w:val="28"/>
          <w:szCs w:val="28"/>
        </w:rPr>
        <w:t>ПРОЕКТ</w:t>
      </w:r>
    </w:p>
    <w:p w:rsidR="00411168" w:rsidRPr="00411168" w:rsidRDefault="00411168" w:rsidP="0041116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Второе</w:t>
      </w:r>
      <w:r w:rsidRPr="00411168">
        <w:rPr>
          <w:sz w:val="28"/>
          <w:szCs w:val="28"/>
        </w:rPr>
        <w:t xml:space="preserve"> заседание двадцать восьмого созыва</w:t>
      </w:r>
    </w:p>
    <w:p w:rsidR="00411168" w:rsidRPr="00411168" w:rsidRDefault="00411168" w:rsidP="00411168">
      <w:pPr>
        <w:pStyle w:val="3"/>
        <w:jc w:val="center"/>
        <w:rPr>
          <w:b/>
          <w:sz w:val="28"/>
          <w:szCs w:val="28"/>
        </w:rPr>
      </w:pPr>
    </w:p>
    <w:p w:rsidR="00411168" w:rsidRPr="00411168" w:rsidRDefault="00411168" w:rsidP="00411168">
      <w:pPr>
        <w:pStyle w:val="3"/>
        <w:jc w:val="center"/>
        <w:rPr>
          <w:b/>
          <w:sz w:val="28"/>
          <w:szCs w:val="28"/>
        </w:rPr>
      </w:pPr>
      <w:r w:rsidRPr="00411168">
        <w:rPr>
          <w:b/>
          <w:sz w:val="28"/>
          <w:szCs w:val="28"/>
        </w:rPr>
        <w:t>РЕШЕНИЕ</w:t>
      </w:r>
    </w:p>
    <w:p w:rsidR="00411168" w:rsidRPr="00411168" w:rsidRDefault="00411168" w:rsidP="00411168">
      <w:pPr>
        <w:pStyle w:val="3"/>
        <w:jc w:val="center"/>
        <w:rPr>
          <w:b/>
          <w:sz w:val="28"/>
          <w:szCs w:val="28"/>
        </w:rPr>
      </w:pPr>
    </w:p>
    <w:p w:rsidR="00411168" w:rsidRPr="00411168" w:rsidRDefault="00411168" w:rsidP="0041116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ноября 2019 года № 20</w:t>
      </w:r>
    </w:p>
    <w:p w:rsidR="00337C5E" w:rsidRDefault="00337C5E" w:rsidP="00337C5E">
      <w:pPr>
        <w:rPr>
          <w:b/>
          <w:sz w:val="28"/>
          <w:szCs w:val="28"/>
        </w:rPr>
      </w:pPr>
    </w:p>
    <w:p w:rsidR="00411168" w:rsidRPr="00533EFA" w:rsidRDefault="00411168" w:rsidP="00DD36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533EFA">
        <w:rPr>
          <w:rFonts w:ascii="Times New Roman" w:hAnsi="Times New Roman" w:cs="Times New Roman"/>
          <w:sz w:val="28"/>
          <w:szCs w:val="28"/>
        </w:rPr>
        <w:t>Положения о порядке оформления бесхозяйного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Лагеревский сельсовет</w:t>
      </w:r>
    </w:p>
    <w:p w:rsidR="00411168" w:rsidRDefault="00411168" w:rsidP="004111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3609E1">
        <w:rPr>
          <w:b w:val="0"/>
          <w:sz w:val="28"/>
          <w:szCs w:val="28"/>
        </w:rPr>
        <w:t>Рук</w:t>
      </w:r>
      <w:r w:rsidRPr="00533EFA">
        <w:rPr>
          <w:b w:val="0"/>
          <w:sz w:val="28"/>
          <w:szCs w:val="28"/>
        </w:rPr>
        <w:t>оводствуясь Гражданск</w:t>
      </w:r>
      <w:r>
        <w:rPr>
          <w:b w:val="0"/>
          <w:sz w:val="28"/>
          <w:szCs w:val="28"/>
        </w:rPr>
        <w:t>им</w:t>
      </w:r>
      <w:r w:rsidRPr="00533EFA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ом</w:t>
      </w:r>
      <w:r w:rsidRPr="00533EFA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>Федеральным</w:t>
      </w:r>
      <w:r w:rsidRPr="00826F9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26F95">
        <w:rPr>
          <w:b w:val="0"/>
          <w:sz w:val="28"/>
          <w:szCs w:val="28"/>
        </w:rPr>
        <w:t xml:space="preserve"> от 13.07.2015 </w:t>
      </w:r>
      <w:r>
        <w:rPr>
          <w:b w:val="0"/>
          <w:sz w:val="28"/>
          <w:szCs w:val="28"/>
        </w:rPr>
        <w:t>№</w:t>
      </w:r>
      <w:r w:rsidRPr="00826F95">
        <w:rPr>
          <w:b w:val="0"/>
          <w:sz w:val="28"/>
          <w:szCs w:val="28"/>
        </w:rPr>
        <w:t xml:space="preserve"> 218-ФЗ </w:t>
      </w:r>
      <w:r>
        <w:rPr>
          <w:b w:val="0"/>
          <w:sz w:val="28"/>
          <w:szCs w:val="28"/>
        </w:rPr>
        <w:t>«</w:t>
      </w:r>
      <w:r w:rsidRPr="00826F95">
        <w:rPr>
          <w:b w:val="0"/>
          <w:sz w:val="28"/>
          <w:szCs w:val="28"/>
        </w:rPr>
        <w:t>О государст</w:t>
      </w:r>
      <w:r>
        <w:rPr>
          <w:b w:val="0"/>
          <w:sz w:val="28"/>
          <w:szCs w:val="28"/>
        </w:rPr>
        <w:t xml:space="preserve">венной регистрации недвижимости», </w:t>
      </w:r>
      <w:r w:rsidRPr="00533EFA">
        <w:rPr>
          <w:b w:val="0"/>
          <w:sz w:val="28"/>
          <w:szCs w:val="28"/>
        </w:rPr>
        <w:t xml:space="preserve">Федеральным </w:t>
      </w:r>
      <w:r>
        <w:rPr>
          <w:b w:val="0"/>
          <w:sz w:val="28"/>
          <w:szCs w:val="28"/>
        </w:rPr>
        <w:t>законом от 06.10.2003 № 131-ФЗ «</w:t>
      </w:r>
      <w:r w:rsidRPr="00533EFA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 xml:space="preserve">равления в Российской </w:t>
      </w:r>
      <w:r w:rsidRPr="00826F95">
        <w:rPr>
          <w:b w:val="0"/>
          <w:sz w:val="28"/>
          <w:szCs w:val="28"/>
        </w:rPr>
        <w:t>Федерации», Приказ</w:t>
      </w:r>
      <w:r>
        <w:rPr>
          <w:b w:val="0"/>
          <w:sz w:val="28"/>
          <w:szCs w:val="28"/>
        </w:rPr>
        <w:t>ом</w:t>
      </w:r>
      <w:r w:rsidRPr="00826F95">
        <w:rPr>
          <w:b w:val="0"/>
          <w:sz w:val="28"/>
          <w:szCs w:val="28"/>
        </w:rPr>
        <w:t xml:space="preserve"> Министерства экономического развития</w:t>
      </w:r>
      <w:r>
        <w:rPr>
          <w:b w:val="0"/>
          <w:sz w:val="28"/>
          <w:szCs w:val="28"/>
        </w:rPr>
        <w:t xml:space="preserve"> РФ от 10 декабря 2015 г. № 931 «</w:t>
      </w:r>
      <w:r w:rsidRPr="00826F95">
        <w:rPr>
          <w:b w:val="0"/>
          <w:sz w:val="28"/>
          <w:szCs w:val="28"/>
        </w:rPr>
        <w:t>Об установлении Порядка принятия на учет бесхозяйных недвижимых вещей</w:t>
      </w:r>
      <w:r>
        <w:rPr>
          <w:b w:val="0"/>
          <w:sz w:val="28"/>
          <w:szCs w:val="28"/>
        </w:rPr>
        <w:t>»</w:t>
      </w:r>
      <w:r w:rsidRPr="00826F95">
        <w:rPr>
          <w:b w:val="0"/>
          <w:sz w:val="28"/>
          <w:szCs w:val="28"/>
        </w:rPr>
        <w:t>, Уставом се</w:t>
      </w:r>
      <w:r>
        <w:rPr>
          <w:b w:val="0"/>
          <w:sz w:val="28"/>
          <w:szCs w:val="28"/>
        </w:rPr>
        <w:t>льского поселения Лагеревский</w:t>
      </w:r>
      <w:r w:rsidRPr="00826F95">
        <w:rPr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Башкортостан, Совет сельского поселения</w:t>
      </w:r>
      <w:r>
        <w:rPr>
          <w:b w:val="0"/>
          <w:sz w:val="28"/>
          <w:szCs w:val="28"/>
        </w:rPr>
        <w:t xml:space="preserve">  Лагеревский сельсовет муниципального района Салаватский район Республики Башкортостан</w:t>
      </w:r>
    </w:p>
    <w:p w:rsidR="00411168" w:rsidRPr="00533EFA" w:rsidRDefault="00411168" w:rsidP="004111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11168" w:rsidRPr="00533EFA" w:rsidRDefault="00411168" w:rsidP="0041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3EF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533EFA">
        <w:rPr>
          <w:sz w:val="28"/>
          <w:szCs w:val="28"/>
        </w:rPr>
        <w:t>По</w:t>
      </w:r>
      <w:r>
        <w:rPr>
          <w:sz w:val="28"/>
          <w:szCs w:val="28"/>
        </w:rPr>
        <w:t>ложение о порядке оформления бес</w:t>
      </w:r>
      <w:r w:rsidRPr="00533EFA">
        <w:rPr>
          <w:sz w:val="28"/>
          <w:szCs w:val="28"/>
        </w:rPr>
        <w:t xml:space="preserve">хозяйного недвижимого имущества в муниципальную собственность сельского поселения </w:t>
      </w:r>
      <w:r>
        <w:rPr>
          <w:sz w:val="28"/>
          <w:szCs w:val="28"/>
        </w:rPr>
        <w:t xml:space="preserve">Лагеревский </w:t>
      </w:r>
      <w:r w:rsidRPr="00533EF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411168" w:rsidRPr="00411168" w:rsidRDefault="00411168" w:rsidP="004111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FF2">
        <w:rPr>
          <w:sz w:val="28"/>
          <w:szCs w:val="28"/>
        </w:rPr>
        <w:t>2</w:t>
      </w:r>
      <w:r w:rsidRPr="00350065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от 14 ноября 2019</w:t>
      </w:r>
      <w:r w:rsidRPr="00350065">
        <w:rPr>
          <w:sz w:val="28"/>
          <w:szCs w:val="28"/>
        </w:rPr>
        <w:t xml:space="preserve"> года на информационном стенде </w:t>
      </w:r>
      <w:r>
        <w:rPr>
          <w:sz w:val="28"/>
          <w:szCs w:val="28"/>
        </w:rPr>
        <w:t>А</w:t>
      </w:r>
      <w:r w:rsidRPr="00350065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Лагеревский </w:t>
      </w:r>
      <w:r w:rsidRPr="00350065">
        <w:rPr>
          <w:sz w:val="28"/>
          <w:szCs w:val="28"/>
        </w:rPr>
        <w:t>сельсовет муниципального района Салаватский район Республики Башкортостан по адресу: Республика Ба</w:t>
      </w:r>
      <w:r>
        <w:rPr>
          <w:sz w:val="28"/>
          <w:szCs w:val="28"/>
        </w:rPr>
        <w:t xml:space="preserve">шкортостан, Салаватский район, с. </w:t>
      </w:r>
      <w:proofErr w:type="spellStart"/>
      <w:r>
        <w:rPr>
          <w:sz w:val="28"/>
          <w:szCs w:val="28"/>
        </w:rPr>
        <w:t>Лагерево</w:t>
      </w:r>
      <w:proofErr w:type="spellEnd"/>
      <w:r>
        <w:rPr>
          <w:sz w:val="28"/>
          <w:szCs w:val="28"/>
        </w:rPr>
        <w:t xml:space="preserve">, ул. Молодежная, д. 14 и разместить на официальном сайте Администрации сельского поселения  Лагеревский сельсовет </w:t>
      </w:r>
      <w:r>
        <w:rPr>
          <w:sz w:val="28"/>
          <w:szCs w:val="28"/>
        </w:rPr>
        <w:lastRenderedPageBreak/>
        <w:t xml:space="preserve">муниципального района Салаватский район Республики Башкортостан по адресу: </w:t>
      </w:r>
      <w:hyperlink r:id="rId6" w:history="1">
        <w:r w:rsidRPr="000336AF">
          <w:rPr>
            <w:rStyle w:val="a6"/>
            <w:sz w:val="28"/>
            <w:szCs w:val="28"/>
            <w:lang w:val="en-US"/>
          </w:rPr>
          <w:t>www</w:t>
        </w:r>
        <w:r w:rsidRPr="000336AF">
          <w:rPr>
            <w:rStyle w:val="a6"/>
            <w:sz w:val="28"/>
            <w:szCs w:val="28"/>
          </w:rPr>
          <w:t>.</w:t>
        </w:r>
        <w:proofErr w:type="spellStart"/>
        <w:r w:rsidRPr="000336AF">
          <w:rPr>
            <w:rStyle w:val="a6"/>
            <w:sz w:val="28"/>
            <w:szCs w:val="28"/>
            <w:lang w:val="en-US"/>
          </w:rPr>
          <w:t>lagerevo</w:t>
        </w:r>
        <w:proofErr w:type="spellEnd"/>
        <w:r w:rsidRPr="000336AF">
          <w:rPr>
            <w:rStyle w:val="a6"/>
            <w:sz w:val="28"/>
            <w:szCs w:val="28"/>
          </w:rPr>
          <w:t>.</w:t>
        </w:r>
        <w:proofErr w:type="spellStart"/>
        <w:r w:rsidRPr="000336A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11168">
        <w:rPr>
          <w:sz w:val="28"/>
          <w:szCs w:val="28"/>
        </w:rPr>
        <w:t xml:space="preserve"> </w:t>
      </w:r>
    </w:p>
    <w:p w:rsidR="00411168" w:rsidRPr="00350065" w:rsidRDefault="00411168" w:rsidP="004111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</w:t>
      </w:r>
      <w:r w:rsidRPr="000962FC">
        <w:rPr>
          <w:sz w:val="28"/>
          <w:szCs w:val="28"/>
        </w:rPr>
        <w:t>Совета сельского посе</w:t>
      </w:r>
      <w:r>
        <w:rPr>
          <w:sz w:val="28"/>
          <w:szCs w:val="28"/>
        </w:rPr>
        <w:t xml:space="preserve">ления  Лагеревский </w:t>
      </w:r>
      <w:r w:rsidRPr="000962FC">
        <w:rPr>
          <w:sz w:val="28"/>
          <w:szCs w:val="28"/>
        </w:rPr>
        <w:t>сельсовет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от  09</w:t>
      </w:r>
      <w:r w:rsidRPr="004111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11168">
        <w:rPr>
          <w:sz w:val="28"/>
          <w:szCs w:val="28"/>
        </w:rPr>
        <w:t xml:space="preserve">.2013 </w:t>
      </w:r>
      <w:r>
        <w:rPr>
          <w:sz w:val="28"/>
          <w:szCs w:val="28"/>
        </w:rPr>
        <w:t>№</w:t>
      </w:r>
      <w:r w:rsidRPr="00411168">
        <w:rPr>
          <w:sz w:val="28"/>
          <w:szCs w:val="28"/>
        </w:rPr>
        <w:t xml:space="preserve">  115</w:t>
      </w:r>
      <w:r>
        <w:rPr>
          <w:sz w:val="28"/>
          <w:szCs w:val="28"/>
        </w:rPr>
        <w:t>.</w:t>
      </w:r>
    </w:p>
    <w:p w:rsidR="00411168" w:rsidRDefault="00411168" w:rsidP="004111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</w:t>
      </w:r>
      <w:proofErr w:type="gramStart"/>
      <w:r>
        <w:rPr>
          <w:sz w:val="28"/>
          <w:szCs w:val="28"/>
        </w:rPr>
        <w:t xml:space="preserve">  </w:t>
      </w:r>
      <w:r w:rsidRPr="00627F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</w:p>
    <w:p w:rsidR="00411168" w:rsidRDefault="00411168" w:rsidP="00411168">
      <w:pPr>
        <w:jc w:val="both"/>
        <w:rPr>
          <w:sz w:val="28"/>
          <w:szCs w:val="28"/>
        </w:rPr>
      </w:pPr>
    </w:p>
    <w:p w:rsidR="00411168" w:rsidRDefault="00411168" w:rsidP="00411168">
      <w:pPr>
        <w:jc w:val="both"/>
        <w:rPr>
          <w:sz w:val="28"/>
          <w:szCs w:val="28"/>
        </w:rPr>
      </w:pPr>
    </w:p>
    <w:p w:rsidR="00411168" w:rsidRPr="00627FE6" w:rsidRDefault="00411168" w:rsidP="00411168">
      <w:pPr>
        <w:jc w:val="both"/>
        <w:rPr>
          <w:sz w:val="28"/>
          <w:szCs w:val="28"/>
        </w:rPr>
      </w:pPr>
    </w:p>
    <w:p w:rsidR="00411168" w:rsidRDefault="00411168" w:rsidP="00411168">
      <w:pPr>
        <w:jc w:val="both"/>
        <w:rPr>
          <w:sz w:val="28"/>
          <w:szCs w:val="28"/>
        </w:rPr>
      </w:pPr>
      <w:r w:rsidRPr="00627FE6">
        <w:rPr>
          <w:sz w:val="28"/>
          <w:szCs w:val="28"/>
        </w:rPr>
        <w:t xml:space="preserve">Глава сельского поселения          </w:t>
      </w:r>
      <w:r w:rsidR="004337CB">
        <w:rPr>
          <w:sz w:val="28"/>
          <w:szCs w:val="28"/>
        </w:rPr>
        <w:t xml:space="preserve">                          Р.Р. Низамов</w:t>
      </w:r>
      <w:r w:rsidRPr="00627FE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411168" w:rsidRDefault="00411168" w:rsidP="00411168">
      <w:pPr>
        <w:jc w:val="both"/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7CB" w:rsidRDefault="004337CB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337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1168" w:rsidRPr="00533EFA" w:rsidRDefault="00411168" w:rsidP="004337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</w:p>
    <w:p w:rsidR="00411168" w:rsidRDefault="00411168" w:rsidP="004337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1168" w:rsidRPr="00533EFA" w:rsidRDefault="004337CB" w:rsidP="004337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="0041116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168" w:rsidRPr="00533EFA" w:rsidRDefault="00411168" w:rsidP="004337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от </w:t>
      </w:r>
      <w:r w:rsidR="004337CB">
        <w:rPr>
          <w:rFonts w:ascii="Times New Roman" w:hAnsi="Times New Roman" w:cs="Times New Roman"/>
          <w:sz w:val="28"/>
          <w:szCs w:val="28"/>
        </w:rPr>
        <w:t>14 ноября</w:t>
      </w:r>
      <w:r w:rsidRPr="00533EFA">
        <w:rPr>
          <w:rFonts w:ascii="Times New Roman" w:hAnsi="Times New Roman" w:cs="Times New Roman"/>
          <w:sz w:val="28"/>
          <w:szCs w:val="28"/>
        </w:rPr>
        <w:t xml:space="preserve"> г.  № </w:t>
      </w:r>
      <w:r w:rsidR="004337CB">
        <w:rPr>
          <w:rFonts w:ascii="Times New Roman" w:hAnsi="Times New Roman" w:cs="Times New Roman"/>
          <w:sz w:val="28"/>
          <w:szCs w:val="28"/>
        </w:rPr>
        <w:t>20</w:t>
      </w:r>
    </w:p>
    <w:p w:rsidR="00411168" w:rsidRPr="00533EFA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337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ПОЛОЖЕНИЕ</w:t>
      </w:r>
    </w:p>
    <w:p w:rsidR="00411168" w:rsidRPr="00533EFA" w:rsidRDefault="00411168" w:rsidP="004337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О ПОРЯДКЕ ОФОРМЛЕНИЯ БЕСХОЗЯЙНОГО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3EFA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37CB">
        <w:rPr>
          <w:rFonts w:ascii="Times New Roman" w:hAnsi="Times New Roman" w:cs="Times New Roman"/>
          <w:sz w:val="28"/>
          <w:szCs w:val="28"/>
        </w:rPr>
        <w:t xml:space="preserve">ЛАГЕРЕВСКИЙ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411168" w:rsidRPr="00533EFA" w:rsidRDefault="00411168" w:rsidP="00411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1168" w:rsidRPr="00533EFA" w:rsidRDefault="00411168" w:rsidP="00411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3EF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FC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недвижимости»,</w:t>
      </w:r>
      <w:r w:rsidRPr="00533EFA">
        <w:rPr>
          <w:rFonts w:ascii="Times New Roman" w:hAnsi="Times New Roman" w:cs="Times New Roman"/>
          <w:sz w:val="28"/>
          <w:szCs w:val="28"/>
        </w:rPr>
        <w:t xml:space="preserve"> </w:t>
      </w:r>
      <w:r w:rsidRPr="000962F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РФ от 10 декабря 2015 г. № 931 «Об установлении Порядка принятия на учет бесхозяйных недвижимых вещей»</w:t>
      </w:r>
      <w:r w:rsidRPr="00533EF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37CB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3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53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 (далее</w:t>
      </w:r>
      <w:r w:rsidR="0043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Сельское поселение).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37CB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3EFA">
        <w:rPr>
          <w:rFonts w:ascii="Times New Roman" w:hAnsi="Times New Roman" w:cs="Times New Roman"/>
          <w:sz w:val="28"/>
          <w:szCs w:val="28"/>
        </w:rPr>
        <w:t>при выявлении бесхозяйных объектов недвижимого имущества и их учете.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объекты недвижимого имущества, которые не имеют собственника или собственник которых неизвестен либо от права </w:t>
      </w:r>
      <w:proofErr w:type="gramStart"/>
      <w:r w:rsidRPr="00533EF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533EFA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порядке, предусмотренном ст. 225, 236 Гражданского кодекса Российской Федерации.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1.4. Оформление документов для постановки на учет бесхозяйного недвижимого имущества,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EFA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37CB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3E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411168" w:rsidRPr="00533EFA" w:rsidRDefault="00411168" w:rsidP="00411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FA">
        <w:rPr>
          <w:rFonts w:ascii="Times New Roman" w:hAnsi="Times New Roman" w:cs="Times New Roman"/>
          <w:b/>
          <w:sz w:val="28"/>
          <w:szCs w:val="28"/>
        </w:rPr>
        <w:t>2. Порядок постановки на учет, признание и государственная регистрация права муниципальной собственности на бесхозяйное недвижимое имущество</w:t>
      </w:r>
    </w:p>
    <w:p w:rsidR="00411168" w:rsidRPr="00533EFA" w:rsidRDefault="00411168" w:rsidP="00411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37CB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33E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 п</w:t>
      </w:r>
      <w:r w:rsidRPr="00533EFA">
        <w:rPr>
          <w:rFonts w:ascii="Times New Roman" w:hAnsi="Times New Roman" w:cs="Times New Roman"/>
          <w:sz w:val="28"/>
          <w:szCs w:val="28"/>
        </w:rPr>
        <w:t xml:space="preserve">ринимает меры по выявлению бесхозяйного недвижимого имущества,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 и постановке его на учет.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 xml:space="preserve">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 или иными способами.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33EFA">
        <w:rPr>
          <w:rFonts w:ascii="Times New Roman" w:hAnsi="Times New Roman" w:cs="Times New Roman"/>
          <w:sz w:val="28"/>
          <w:szCs w:val="28"/>
        </w:rPr>
        <w:t xml:space="preserve">Сведения о бесхозяйном объекте недвижимого имущества могут поступать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 от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33EFA">
        <w:rPr>
          <w:rFonts w:ascii="Times New Roman" w:hAnsi="Times New Roman" w:cs="Times New Roman"/>
          <w:sz w:val="28"/>
          <w:szCs w:val="28"/>
        </w:rPr>
        <w:t xml:space="preserve">, от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  <w:r w:rsidRPr="00533EFA">
        <w:rPr>
          <w:rFonts w:ascii="Times New Roman" w:hAnsi="Times New Roman" w:cs="Times New Roman"/>
          <w:sz w:val="28"/>
          <w:szCs w:val="28"/>
        </w:rPr>
        <w:t>и сельских поселений муниципального района</w:t>
      </w:r>
      <w:r w:rsidRPr="00CC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Салаватский район</w:t>
      </w:r>
      <w:r w:rsidRPr="00533EFA">
        <w:rPr>
          <w:rFonts w:ascii="Times New Roman" w:hAnsi="Times New Roman" w:cs="Times New Roman"/>
          <w:sz w:val="28"/>
          <w:szCs w:val="28"/>
        </w:rPr>
        <w:t xml:space="preserve">, от юридических и физических лиц, из других источников, обладающих такими сведениями, а также на основании заявления собственника об отказе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33EFA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недвижимого имущества.</w:t>
      </w:r>
      <w:proofErr w:type="gramEnd"/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2.3. Работу по оформлению и постановке на учет бесхозяйного объекта недвижимого имущества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FA">
        <w:rPr>
          <w:rFonts w:ascii="Times New Roman" w:hAnsi="Times New Roman" w:cs="Times New Roman"/>
          <w:sz w:val="28"/>
          <w:szCs w:val="28"/>
        </w:rPr>
        <w:t xml:space="preserve">Основанием для организации работы по сбору необходимых документов и постановке на учет бесхозяйного объекта недвижимого имущества является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проведения мероприятий по </w:t>
      </w:r>
      <w:r w:rsidRPr="003A3BF9">
        <w:rPr>
          <w:rFonts w:ascii="Times New Roman" w:hAnsi="Times New Roman" w:cs="Times New Roman"/>
          <w:sz w:val="28"/>
          <w:szCs w:val="28"/>
        </w:rPr>
        <w:t>постановке на учет бесхозяйного объекта недвижимого имущества,</w:t>
      </w:r>
      <w:r w:rsidRPr="00533EFA">
        <w:rPr>
          <w:rFonts w:ascii="Times New Roman" w:hAnsi="Times New Roman" w:cs="Times New Roman"/>
          <w:sz w:val="28"/>
          <w:szCs w:val="28"/>
        </w:rPr>
        <w:t xml:space="preserve"> организации технического обслуживания и эксплуатации объекта и (или) заключения договора ответственного хранения объекта.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>2.5. На основании постановления администрации</w:t>
      </w:r>
      <w:r w:rsidRPr="0091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организуется работа по сбору информации в органах, уполномоченных на ведение реестра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533EFA">
        <w:rPr>
          <w:rFonts w:ascii="Times New Roman" w:hAnsi="Times New Roman" w:cs="Times New Roman"/>
          <w:sz w:val="28"/>
          <w:szCs w:val="28"/>
        </w:rPr>
        <w:t xml:space="preserve"> а также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533EFA">
        <w:rPr>
          <w:rFonts w:ascii="Times New Roman" w:hAnsi="Times New Roman" w:cs="Times New Roman"/>
          <w:sz w:val="28"/>
          <w:szCs w:val="28"/>
        </w:rPr>
        <w:t xml:space="preserve"> в части сведений о зарегистрированных правах на недвижимое имущество, предполагаемое к постановке на учет в качестве бесхозяйного. </w:t>
      </w:r>
      <w:r w:rsidRPr="00D7259F">
        <w:rPr>
          <w:rFonts w:ascii="Times New Roman" w:hAnsi="Times New Roman" w:cs="Times New Roman"/>
          <w:sz w:val="28"/>
          <w:szCs w:val="28"/>
        </w:rPr>
        <w:t>Администрация</w:t>
      </w:r>
      <w:r w:rsidRPr="00533EFA">
        <w:rPr>
          <w:rFonts w:ascii="Times New Roman" w:hAnsi="Times New Roman" w:cs="Times New Roman"/>
          <w:sz w:val="28"/>
          <w:szCs w:val="28"/>
        </w:rPr>
        <w:t xml:space="preserve"> организует работу по проведению технической инвентаризации бесхозяйного объекта недвижимого имущества с получением технического и кадастрового паспорта объекта.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33EFA">
        <w:rPr>
          <w:rFonts w:ascii="Times New Roman" w:hAnsi="Times New Roman" w:cs="Times New Roman"/>
          <w:sz w:val="28"/>
          <w:szCs w:val="28"/>
        </w:rPr>
        <w:t xml:space="preserve">Для постановки на учет бесхозяйного объекта недвижимого имущества </w:t>
      </w:r>
      <w:r w:rsidRPr="00D72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533EFA">
        <w:rPr>
          <w:rFonts w:ascii="Times New Roman" w:hAnsi="Times New Roman" w:cs="Times New Roman"/>
          <w:sz w:val="28"/>
          <w:szCs w:val="28"/>
        </w:rPr>
        <w:t xml:space="preserve"> направляет в регистрирующий орган заявление о постановке на учет недвижимого имущества в качестве бесхозяйного с прил</w:t>
      </w:r>
      <w:r>
        <w:rPr>
          <w:rFonts w:ascii="Times New Roman" w:hAnsi="Times New Roman" w:cs="Times New Roman"/>
          <w:sz w:val="28"/>
          <w:szCs w:val="28"/>
        </w:rPr>
        <w:t>ожением</w:t>
      </w:r>
      <w:r w:rsidRPr="00533EF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3EF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62F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РФ от 10 декабря 2015 г. № 931 «Об установлении Порядка принятия на учет бесхозяйных недвижимых вещей»</w:t>
      </w:r>
      <w:r w:rsidRPr="00533E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2.7. По истечении года со дня постановки бесхозяйного недвижимого имущества на учет в регистрирующем органе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обращается в суд с заявлением о признании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 на это объект.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t xml:space="preserve">2.8. Государственная регистрация права муниципальной собственности на объект недвижимого имущества, ранее принятого на учет в качестве бесхозяйного, осуществляется на основании вступившего в законную силу решения суда в соответствии с </w:t>
      </w:r>
      <w:r w:rsidRPr="00037165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</w:t>
      </w:r>
      <w:r w:rsidRPr="00533EFA">
        <w:rPr>
          <w:rFonts w:ascii="Times New Roman" w:hAnsi="Times New Roman" w:cs="Times New Roman"/>
          <w:sz w:val="28"/>
          <w:szCs w:val="28"/>
        </w:rPr>
        <w:t>.</w:t>
      </w:r>
    </w:p>
    <w:p w:rsidR="00411168" w:rsidRPr="00533EFA" w:rsidRDefault="00411168" w:rsidP="00411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FA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proofErr w:type="gramStart"/>
      <w:r w:rsidRPr="00533EFA">
        <w:rPr>
          <w:rFonts w:ascii="Times New Roman" w:hAnsi="Times New Roman" w:cs="Times New Roman"/>
          <w:sz w:val="28"/>
          <w:szCs w:val="28"/>
        </w:rPr>
        <w:t xml:space="preserve">В течение 5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533EF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на бесхозяйное недвижимое имущество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принимает постановление, которым предусматриваются внесение соответствующих сведений в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 xml:space="preserve">поселения и последующее включение данного недвижимого имущества в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33EFA">
        <w:rPr>
          <w:rFonts w:ascii="Times New Roman" w:hAnsi="Times New Roman" w:cs="Times New Roman"/>
          <w:sz w:val="28"/>
          <w:szCs w:val="28"/>
        </w:rPr>
        <w:t>поселения либо закрепление его за муниципальным предприятием или муниципальным учреждением на праве хозяйственного ведения или</w:t>
      </w:r>
      <w:proofErr w:type="gramEnd"/>
      <w:r w:rsidRPr="00533EFA">
        <w:rPr>
          <w:rFonts w:ascii="Times New Roman" w:hAnsi="Times New Roman" w:cs="Times New Roman"/>
          <w:sz w:val="28"/>
          <w:szCs w:val="28"/>
        </w:rPr>
        <w:t xml:space="preserve"> оперативного управления.</w:t>
      </w:r>
    </w:p>
    <w:p w:rsidR="00411168" w:rsidRPr="00533EFA" w:rsidRDefault="00411168" w:rsidP="00411168">
      <w:pPr>
        <w:jc w:val="both"/>
        <w:rPr>
          <w:sz w:val="28"/>
          <w:szCs w:val="28"/>
        </w:rPr>
      </w:pPr>
    </w:p>
    <w:p w:rsidR="00411168" w:rsidRDefault="00411168" w:rsidP="00411168">
      <w:pPr>
        <w:jc w:val="both"/>
      </w:pPr>
    </w:p>
    <w:p w:rsidR="00A57614" w:rsidRDefault="00A57614" w:rsidP="00A57614"/>
    <w:sectPr w:rsidR="00A57614" w:rsidSect="0041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4A1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45516"/>
    <w:multiLevelType w:val="hybridMultilevel"/>
    <w:tmpl w:val="D5DAA4DE"/>
    <w:lvl w:ilvl="0" w:tplc="B06457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C0717"/>
    <w:multiLevelType w:val="hybridMultilevel"/>
    <w:tmpl w:val="3C1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F4"/>
    <w:rsid w:val="00035484"/>
    <w:rsid w:val="00094ABD"/>
    <w:rsid w:val="002B075B"/>
    <w:rsid w:val="00337C5E"/>
    <w:rsid w:val="004108DA"/>
    <w:rsid w:val="00411168"/>
    <w:rsid w:val="004337CB"/>
    <w:rsid w:val="004464B2"/>
    <w:rsid w:val="00466B04"/>
    <w:rsid w:val="00535CCF"/>
    <w:rsid w:val="00620F61"/>
    <w:rsid w:val="007A3CAD"/>
    <w:rsid w:val="007C297F"/>
    <w:rsid w:val="00837E18"/>
    <w:rsid w:val="009412CD"/>
    <w:rsid w:val="00A57614"/>
    <w:rsid w:val="00B43231"/>
    <w:rsid w:val="00B577F1"/>
    <w:rsid w:val="00BB24F4"/>
    <w:rsid w:val="00BC473D"/>
    <w:rsid w:val="00C54C42"/>
    <w:rsid w:val="00C67562"/>
    <w:rsid w:val="00D315C7"/>
    <w:rsid w:val="00D378D3"/>
    <w:rsid w:val="00DB21C1"/>
    <w:rsid w:val="00DD36F5"/>
    <w:rsid w:val="00E275BD"/>
    <w:rsid w:val="00E643C4"/>
    <w:rsid w:val="00EB66C9"/>
    <w:rsid w:val="00ED66AE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7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411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1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41116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111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11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1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r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2018-11-06T09:54:00Z</cp:lastPrinted>
  <dcterms:created xsi:type="dcterms:W3CDTF">2014-12-26T10:14:00Z</dcterms:created>
  <dcterms:modified xsi:type="dcterms:W3CDTF">2019-11-20T05:16:00Z</dcterms:modified>
</cp:coreProperties>
</file>